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28C5" w:rsidP="008928C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8928C5" w:rsidP="008928C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8928C5" w:rsidP="008928C5">
      <w:pPr>
        <w:spacing w:after="0" w:line="240" w:lineRule="auto"/>
        <w:jc w:val="center"/>
        <w:rPr>
          <w:rFonts w:ascii="Times New Roman" w:eastAsia="Times New Roman" w:hAnsi="Times New Roman" w:cs="Times New Roman"/>
          <w:sz w:val="28"/>
          <w:szCs w:val="28"/>
          <w:lang w:eastAsia="ru-RU"/>
        </w:rPr>
      </w:pPr>
    </w:p>
    <w:p w:rsidR="008928C5" w:rsidP="00892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Ханты-Мансийск                                                                   20 июня 2025 года</w:t>
      </w:r>
    </w:p>
    <w:p w:rsidR="008928C5" w:rsidP="008928C5">
      <w:pPr>
        <w:spacing w:after="0" w:line="240" w:lineRule="auto"/>
        <w:jc w:val="both"/>
        <w:rPr>
          <w:rFonts w:ascii="Times New Roman" w:hAnsi="Times New Roman" w:cs="Times New Roman"/>
          <w:sz w:val="28"/>
          <w:szCs w:val="28"/>
        </w:rPr>
      </w:pPr>
    </w:p>
    <w:p w:rsidR="008928C5" w:rsidP="008928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Мировой  судья</w:t>
      </w:r>
      <w:r>
        <w:rPr>
          <w:rFonts w:ascii="Times New Roman" w:hAnsi="Times New Roman" w:cs="Times New Roman"/>
          <w:sz w:val="28"/>
          <w:szCs w:val="28"/>
        </w:rPr>
        <w:t xml:space="preserve"> судебного участка № 2 Ханты-Мансийского судебного района  Ханты-Мансийского автономного округа – Югры Новокшенова О.А.,</w:t>
      </w:r>
    </w:p>
    <w:p w:rsidR="008928C5" w:rsidP="008928C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 5-784-2802/2025, возбужденное по ст.15.5 КоАП РФ в отношении должностного лица – генерального директора ООО «НЮКСАТ» </w:t>
      </w:r>
      <w:r>
        <w:rPr>
          <w:rFonts w:ascii="Times New Roman" w:eastAsia="Times New Roman" w:hAnsi="Times New Roman" w:cs="Times New Roman"/>
          <w:b/>
          <w:sz w:val="28"/>
          <w:szCs w:val="28"/>
          <w:lang w:eastAsia="ru-RU"/>
        </w:rPr>
        <w:t>Буторина</w:t>
      </w:r>
      <w:r>
        <w:rPr>
          <w:rFonts w:ascii="Times New Roman" w:eastAsia="Times New Roman" w:hAnsi="Times New Roman" w:cs="Times New Roman"/>
          <w:b/>
          <w:sz w:val="28"/>
          <w:szCs w:val="28"/>
          <w:lang w:eastAsia="ru-RU"/>
        </w:rPr>
        <w:t xml:space="preserve"> </w:t>
      </w:r>
      <w:r w:rsidR="00405749">
        <w:rPr>
          <w:b/>
          <w:sz w:val="28"/>
          <w:szCs w:val="28"/>
        </w:rPr>
        <w:t>***</w:t>
      </w:r>
      <w:r>
        <w:rPr>
          <w:rFonts w:ascii="Times New Roman" w:eastAsia="Times New Roman" w:hAnsi="Times New Roman" w:cs="Times New Roman"/>
          <w:sz w:val="28"/>
          <w:szCs w:val="28"/>
          <w:lang w:eastAsia="ru-RU"/>
        </w:rPr>
        <w:t>,</w:t>
      </w:r>
    </w:p>
    <w:p w:rsidR="008928C5" w:rsidP="008928C5">
      <w:pPr>
        <w:spacing w:after="0" w:line="240" w:lineRule="auto"/>
        <w:ind w:firstLine="720"/>
        <w:jc w:val="both"/>
        <w:rPr>
          <w:rFonts w:ascii="Times New Roman" w:eastAsia="Times New Roman" w:hAnsi="Times New Roman" w:cs="Times New Roman"/>
          <w:sz w:val="28"/>
          <w:szCs w:val="28"/>
          <w:lang w:eastAsia="ru-RU"/>
        </w:rPr>
      </w:pPr>
    </w:p>
    <w:p w:rsidR="008928C5" w:rsidP="008928C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8928C5" w:rsidP="008928C5">
      <w:pPr>
        <w:spacing w:after="0" w:line="240" w:lineRule="auto"/>
        <w:ind w:firstLine="709"/>
        <w:jc w:val="center"/>
        <w:rPr>
          <w:rFonts w:ascii="Times New Roman" w:eastAsia="Times New Roman" w:hAnsi="Times New Roman" w:cs="Times New Roman"/>
          <w:sz w:val="28"/>
          <w:szCs w:val="28"/>
          <w:lang w:eastAsia="ru-RU"/>
        </w:rPr>
      </w:pPr>
    </w:p>
    <w:p w:rsidR="008928C5" w:rsidP="008928C5">
      <w:pPr>
        <w:pStyle w:val="BodyText"/>
        <w:ind w:firstLine="567"/>
        <w:rPr>
          <w:sz w:val="28"/>
          <w:szCs w:val="28"/>
        </w:rPr>
      </w:pPr>
      <w:r>
        <w:rPr>
          <w:sz w:val="28"/>
          <w:szCs w:val="28"/>
        </w:rPr>
        <w:t>Буторин</w:t>
      </w:r>
      <w:r>
        <w:rPr>
          <w:sz w:val="28"/>
          <w:szCs w:val="28"/>
        </w:rPr>
        <w:t xml:space="preserve"> В.А., являясь генеральным директором ООО «НЮКСАТ», расположенного по адресу: </w:t>
      </w:r>
      <w:r w:rsidR="00405749">
        <w:rPr>
          <w:b/>
          <w:sz w:val="28"/>
          <w:szCs w:val="28"/>
        </w:rPr>
        <w:t xml:space="preserve">*** </w:t>
      </w:r>
      <w:r>
        <w:rPr>
          <w:sz w:val="28"/>
          <w:szCs w:val="28"/>
        </w:rPr>
        <w:t>26</w:t>
      </w:r>
      <w:r w:rsidR="0052311E">
        <w:rPr>
          <w:sz w:val="28"/>
          <w:szCs w:val="28"/>
        </w:rPr>
        <w:t>.</w:t>
      </w:r>
      <w:r>
        <w:rPr>
          <w:sz w:val="28"/>
          <w:szCs w:val="28"/>
        </w:rPr>
        <w:t>07.2024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6 месяцев 2024 года, нарушив тем самым требования пп.4 п.1 ст.</w:t>
      </w:r>
      <w:r>
        <w:rPr>
          <w:sz w:val="28"/>
          <w:szCs w:val="28"/>
        </w:rPr>
        <w:t>23,  п.</w:t>
      </w:r>
      <w:r>
        <w:rPr>
          <w:sz w:val="28"/>
          <w:szCs w:val="28"/>
        </w:rPr>
        <w:t>6 ст.80, пп.1 п.1 ст.419 Налогового Кодекса.</w:t>
      </w:r>
    </w:p>
    <w:p w:rsidR="008928C5" w:rsidP="008928C5">
      <w:pPr>
        <w:pStyle w:val="BodyText"/>
        <w:ind w:firstLine="567"/>
        <w:rPr>
          <w:rFonts w:eastAsia="Calibri"/>
          <w:sz w:val="28"/>
          <w:szCs w:val="28"/>
        </w:rPr>
      </w:pPr>
      <w:r>
        <w:rPr>
          <w:sz w:val="28"/>
          <w:szCs w:val="28"/>
        </w:rPr>
        <w:t xml:space="preserve">В судебное заседание </w:t>
      </w:r>
      <w:r>
        <w:rPr>
          <w:sz w:val="28"/>
          <w:szCs w:val="28"/>
        </w:rPr>
        <w:t>Буторин</w:t>
      </w:r>
      <w:r>
        <w:rPr>
          <w:sz w:val="28"/>
          <w:szCs w:val="28"/>
        </w:rPr>
        <w:t xml:space="preserve"> В.А.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8928C5" w:rsidP="008928C5">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8"/>
          <w:szCs w:val="28"/>
        </w:rPr>
        <w:t>лица  о</w:t>
      </w:r>
      <w:r>
        <w:rPr>
          <w:rFonts w:ascii="Times New Roman" w:hAnsi="Times New Roman" w:cs="Times New Roman"/>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8928C5" w:rsidP="008928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8928C5" w:rsidP="008928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8928C5" w:rsidP="008928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color w:val="auto"/>
            <w:sz w:val="28"/>
            <w:szCs w:val="28"/>
            <w:u w:val="none"/>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i/>
          <w:sz w:val="28"/>
          <w:szCs w:val="28"/>
        </w:rPr>
        <w:t xml:space="preserve"> </w:t>
      </w:r>
      <w:r>
        <w:rPr>
          <w:rFonts w:ascii="Times New Roman" w:hAnsi="Times New Roman" w:cs="Times New Roman"/>
          <w:sz w:val="28"/>
          <w:szCs w:val="28"/>
        </w:rPr>
        <w:t>по</w:t>
      </w:r>
      <w:r>
        <w:rPr>
          <w:rFonts w:ascii="Times New Roman" w:hAnsi="Times New Roman" w:cs="Times New Roman"/>
          <w:i/>
          <w:sz w:val="28"/>
          <w:szCs w:val="28"/>
        </w:rPr>
        <w:t xml:space="preserve">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8928C5" w:rsidP="008928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8928C5" w:rsidP="008928C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8928C5" w:rsidP="008928C5">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8928C5" w:rsidP="008928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928C5" w:rsidP="008928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8928C5" w:rsidP="008928C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судебном заседании установлено, что расчет по страховым взносам за 6 месяцев 2024 года в МИФНС №1 по Ханты-Мансийскому автономному округу - Югре юридическим лицом </w:t>
      </w:r>
      <w:r w:rsidR="0052311E">
        <w:rPr>
          <w:rFonts w:ascii="Times New Roman" w:eastAsia="Times New Roman" w:hAnsi="Times New Roman" w:cs="Times New Roman"/>
          <w:sz w:val="28"/>
          <w:szCs w:val="28"/>
          <w:lang w:eastAsia="ru-RU"/>
        </w:rPr>
        <w:t xml:space="preserve">своевременно </w:t>
      </w:r>
      <w:r>
        <w:rPr>
          <w:rFonts w:ascii="Times New Roman" w:eastAsia="Times New Roman" w:hAnsi="Times New Roman" w:cs="Times New Roman"/>
          <w:sz w:val="28"/>
          <w:szCs w:val="28"/>
          <w:lang w:eastAsia="ru-RU"/>
        </w:rPr>
        <w:t>не представлен.</w:t>
      </w:r>
    </w:p>
    <w:p w:rsidR="008928C5" w:rsidP="008928C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hAnsi="Times New Roman" w:cs="Times New Roman"/>
          <w:sz w:val="28"/>
          <w:szCs w:val="28"/>
        </w:rPr>
        <w:t>Буторина</w:t>
      </w:r>
      <w:r>
        <w:rPr>
          <w:rFonts w:ascii="Times New Roman" w:hAnsi="Times New Roman" w:cs="Times New Roman"/>
          <w:sz w:val="28"/>
          <w:szCs w:val="28"/>
        </w:rPr>
        <w:t xml:space="preserve"> В.А.</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8928C5" w:rsidP="008928C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          </w:t>
      </w:r>
    </w:p>
    <w:p w:rsidR="008928C5" w:rsidP="008928C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sz w:val="28"/>
          <w:szCs w:val="28"/>
          <w:lang w:eastAsia="ru-RU"/>
        </w:rPr>
        <w:t>Выпиской</w:t>
      </w:r>
      <w:r>
        <w:rPr>
          <w:rFonts w:ascii="Times New Roman" w:eastAsia="Times New Roman" w:hAnsi="Times New Roman" w:cs="Times New Roman"/>
          <w:sz w:val="28"/>
          <w:szCs w:val="28"/>
          <w:lang w:eastAsia="ru-RU"/>
        </w:rPr>
        <w:t xml:space="preserve"> из ЕГРЮЛ.</w:t>
      </w:r>
    </w:p>
    <w:p w:rsidR="008928C5" w:rsidP="008928C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3)Декларации</w:t>
      </w:r>
      <w:r>
        <w:rPr>
          <w:rFonts w:ascii="Times New Roman" w:eastAsia="Times New Roman" w:hAnsi="Times New Roman" w:cs="Times New Roman"/>
          <w:sz w:val="28"/>
          <w:szCs w:val="28"/>
          <w:lang w:eastAsia="ru-RU"/>
        </w:rPr>
        <w:t xml:space="preserve"> с отчетом о доставки.</w:t>
      </w:r>
    </w:p>
    <w:p w:rsidR="008928C5" w:rsidP="008928C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8928C5" w:rsidP="008928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установлено в судебном заседании, </w:t>
      </w:r>
      <w:r>
        <w:rPr>
          <w:rFonts w:ascii="Times New Roman" w:hAnsi="Times New Roman" w:cs="Times New Roman"/>
          <w:sz w:val="28"/>
          <w:szCs w:val="28"/>
        </w:rPr>
        <w:t>Буторин</w:t>
      </w:r>
      <w:r>
        <w:rPr>
          <w:rFonts w:ascii="Times New Roman" w:hAnsi="Times New Roman" w:cs="Times New Roman"/>
          <w:sz w:val="28"/>
          <w:szCs w:val="28"/>
        </w:rPr>
        <w:t xml:space="preserve"> В.А</w:t>
      </w:r>
      <w:r>
        <w:rPr>
          <w:rFonts w:ascii="Times New Roman" w:eastAsia="Times New Roman" w:hAnsi="Times New Roman" w:cs="Times New Roman"/>
          <w:sz w:val="28"/>
          <w:szCs w:val="28"/>
          <w:lang w:eastAsia="ru-RU"/>
        </w:rPr>
        <w:t xml:space="preserve">., являясь директором юридического лица, не принял все зависящие от него меры по соблюдению требований законодательства. </w:t>
      </w:r>
    </w:p>
    <w:p w:rsidR="008928C5" w:rsidP="008928C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Pr>
          <w:rFonts w:ascii="Times New Roman" w:hAnsi="Times New Roman" w:cs="Times New Roman"/>
          <w:sz w:val="28"/>
          <w:szCs w:val="28"/>
        </w:rPr>
        <w:t>Буторина</w:t>
      </w:r>
      <w:r>
        <w:rPr>
          <w:rFonts w:ascii="Times New Roman" w:hAnsi="Times New Roman" w:cs="Times New Roman"/>
          <w:sz w:val="28"/>
          <w:szCs w:val="28"/>
        </w:rPr>
        <w:t xml:space="preserve"> В.А</w:t>
      </w:r>
      <w:r>
        <w:rPr>
          <w:rFonts w:ascii="Times New Roman" w:eastAsia="Times New Roman" w:hAnsi="Times New Roman" w:cs="Times New Roman"/>
          <w:sz w:val="28"/>
          <w:szCs w:val="28"/>
          <w:lang w:eastAsia="ru-RU"/>
        </w:rPr>
        <w:t xml:space="preserve">.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8928C5" w:rsidP="008928C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8928C5" w:rsidP="008928C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 xml:space="preserve">Смягчающих и отягчающих административную ответственность обстоятельств судом не установлено. </w:t>
      </w:r>
    </w:p>
    <w:p w:rsidR="008928C5" w:rsidP="008928C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Суду не представлено в материалах дела сведений о том, привлекалось ли лицо ранее к административной ответственности. </w:t>
      </w:r>
    </w:p>
    <w:p w:rsidR="008928C5" w:rsidP="008928C5">
      <w:pPr>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8928C5" w:rsidP="008928C5">
      <w:pPr>
        <w:spacing w:after="0" w:line="240" w:lineRule="auto"/>
        <w:jc w:val="center"/>
        <w:rPr>
          <w:rFonts w:ascii="Times New Roman" w:eastAsia="Times New Roman" w:hAnsi="Times New Roman" w:cs="Times New Roman"/>
          <w:b/>
          <w:snapToGrid w:val="0"/>
          <w:color w:val="000000"/>
          <w:sz w:val="28"/>
          <w:szCs w:val="28"/>
          <w:lang w:eastAsia="ru-RU"/>
        </w:rPr>
      </w:pPr>
    </w:p>
    <w:p w:rsidR="008928C5" w:rsidP="008928C5">
      <w:pPr>
        <w:spacing w:after="0" w:line="240" w:lineRule="auto"/>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8928C5" w:rsidP="008928C5">
      <w:pPr>
        <w:spacing w:after="0" w:line="240" w:lineRule="auto"/>
        <w:jc w:val="both"/>
        <w:rPr>
          <w:rFonts w:ascii="Times New Roman" w:eastAsia="Times New Roman" w:hAnsi="Times New Roman" w:cs="Times New Roman"/>
          <w:sz w:val="28"/>
          <w:szCs w:val="28"/>
          <w:lang w:eastAsia="ru-RU"/>
        </w:rPr>
      </w:pPr>
    </w:p>
    <w:p w:rsidR="008928C5" w:rsidP="008928C5">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eastAsia="Times New Roman" w:hAnsi="Times New Roman" w:cs="Times New Roman"/>
          <w:sz w:val="28"/>
          <w:szCs w:val="28"/>
          <w:lang w:eastAsia="ru-RU"/>
        </w:rPr>
        <w:t xml:space="preserve">генерального директора ООО «НЮКСАТ» </w:t>
      </w:r>
      <w:r>
        <w:rPr>
          <w:rFonts w:ascii="Times New Roman" w:eastAsia="Times New Roman" w:hAnsi="Times New Roman" w:cs="Times New Roman"/>
          <w:b/>
          <w:sz w:val="28"/>
          <w:szCs w:val="28"/>
          <w:lang w:eastAsia="ru-RU"/>
        </w:rPr>
        <w:t>Буторина</w:t>
      </w:r>
      <w:r>
        <w:rPr>
          <w:rFonts w:ascii="Times New Roman" w:eastAsia="Times New Roman" w:hAnsi="Times New Roman" w:cs="Times New Roman"/>
          <w:b/>
          <w:sz w:val="28"/>
          <w:szCs w:val="28"/>
          <w:lang w:eastAsia="ru-RU"/>
        </w:rPr>
        <w:t xml:space="preserve"> </w:t>
      </w:r>
      <w:r w:rsidR="00405749">
        <w:rPr>
          <w:b/>
          <w:sz w:val="28"/>
          <w:szCs w:val="28"/>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8928C5" w:rsidP="008928C5">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8928C5" w:rsidP="008928C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8928C5" w:rsidP="008928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8928C5" w:rsidP="008928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8928C5" w:rsidP="008928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8928C5" w:rsidP="008928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8928C5" w:rsidP="008928C5">
      <w:pPr>
        <w:spacing w:after="0" w:line="240" w:lineRule="auto"/>
        <w:rPr>
          <w:rFonts w:ascii="Times New Roman" w:eastAsia="Times New Roman" w:hAnsi="Times New Roman" w:cs="Times New Roman"/>
          <w:sz w:val="28"/>
          <w:szCs w:val="28"/>
          <w:lang w:eastAsia="ru-RU"/>
        </w:rPr>
      </w:pPr>
    </w:p>
    <w:p w:rsidR="008928C5" w:rsidP="008928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8928C5" w:rsidP="008928C5">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8928C5" w:rsidP="008928C5"/>
    <w:p w:rsidR="00273EF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F82"/>
    <w:rsid w:val="00273EFD"/>
    <w:rsid w:val="00405749"/>
    <w:rsid w:val="0052311E"/>
    <w:rsid w:val="008928C5"/>
    <w:rsid w:val="00E82F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7C62377-4F0F-4D16-899B-13280103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8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928C5"/>
    <w:rPr>
      <w:color w:val="0000FF"/>
      <w:u w:val="single"/>
    </w:rPr>
  </w:style>
  <w:style w:type="paragraph" w:styleId="BodyText">
    <w:name w:val="Body Text"/>
    <w:basedOn w:val="Normal"/>
    <w:link w:val="a"/>
    <w:uiPriority w:val="99"/>
    <w:semiHidden/>
    <w:unhideWhenUsed/>
    <w:rsid w:val="008928C5"/>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uiPriority w:val="99"/>
    <w:semiHidden/>
    <w:rsid w:val="008928C5"/>
    <w:rPr>
      <w:rFonts w:ascii="Times New Roman" w:eastAsia="Times New Roman" w:hAnsi="Times New Roman" w:cs="Times New Roman"/>
      <w:sz w:val="26"/>
      <w:szCs w:val="20"/>
      <w:lang w:eastAsia="ru-RU"/>
    </w:rPr>
  </w:style>
  <w:style w:type="character" w:styleId="Emphasis">
    <w:name w:val="Emphasis"/>
    <w:basedOn w:val="DefaultParagraphFont"/>
    <w:uiPriority w:val="20"/>
    <w:qFormat/>
    <w:rsid w:val="008928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